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IBM Plex Sans Medium" w:cs="IBM Plex Sans Medium" w:eastAsia="IBM Plex Sans Medium" w:hAnsi="IBM Plex Sans Medium"/>
          <w:sz w:val="40"/>
          <w:szCs w:val="40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40"/>
          <w:szCs w:val="40"/>
          <w:rtl w:val="0"/>
        </w:rPr>
        <w:t xml:space="preserve">Assignment 1</w:t>
      </w:r>
    </w:p>
    <w:p w:rsidR="00000000" w:rsidDel="00000000" w:rsidP="00000000" w:rsidRDefault="00000000" w:rsidRPr="00000000" w14:paraId="00000002">
      <w:pPr>
        <w:jc w:val="center"/>
        <w:rPr>
          <w:rFonts w:ascii="IBM Plex Sans Medium" w:cs="IBM Plex Sans Medium" w:eastAsia="IBM Plex Sans Medium" w:hAnsi="IBM Plex Sans Medium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rFonts w:ascii="IBM Plex Sans Medium" w:cs="IBM Plex Sans Medium" w:eastAsia="IBM Plex Sans Medium" w:hAnsi="IBM Plex Sans Medium"/>
          <w:sz w:val="24"/>
          <w:szCs w:val="24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4"/>
          <w:szCs w:val="24"/>
          <w:rtl w:val="0"/>
        </w:rPr>
        <w:t xml:space="preserve">Raahul M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sz w:val="30"/>
          <w:szCs w:val="30"/>
          <w:rtl w:val="0"/>
        </w:rPr>
        <w:t xml:space="preserve">Task </w:t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- To implement OWASP top 10 Vulnerabilities</w:t>
      </w:r>
    </w:p>
    <w:p w:rsidR="00000000" w:rsidDel="00000000" w:rsidP="00000000" w:rsidRDefault="00000000" w:rsidRPr="00000000" w14:paraId="00000007">
      <w:pPr>
        <w:rPr>
          <w:rFonts w:ascii="IBM Plex Sans Medium" w:cs="IBM Plex Sans Medium" w:eastAsia="IBM Plex Sans Medium" w:hAnsi="IBM Plex Sans Medium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" w:cs="IBM Plex Sans" w:eastAsia="IBM Plex Sans" w:hAnsi="IBM Plex Sans"/>
          <w:b w:val="1"/>
          <w:sz w:val="30"/>
          <w:szCs w:val="30"/>
          <w:rtl w:val="0"/>
        </w:rPr>
        <w:t xml:space="preserve">Platform used </w:t>
      </w:r>
      <w:r w:rsidDel="00000000" w:rsidR="00000000" w:rsidRPr="00000000">
        <w:rPr>
          <w:rFonts w:ascii="IBM Plex Sans Medium" w:cs="IBM Plex Sans Medium" w:eastAsia="IBM Plex Sans Medium" w:hAnsi="IBM Plex Sans Medium"/>
          <w:sz w:val="30"/>
          <w:szCs w:val="30"/>
          <w:rtl w:val="0"/>
        </w:rPr>
        <w:t xml:space="preserve">-</w:t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 TryHackMe Room; Name: </w:t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OWASP Top 10–2021</w:t>
      </w:r>
    </w:p>
    <w:p w:rsidR="00000000" w:rsidDel="00000000" w:rsidP="00000000" w:rsidRDefault="00000000" w:rsidRPr="00000000" w14:paraId="00000009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Broken access control</w:t>
      </w:r>
    </w:p>
    <w:p w:rsidR="00000000" w:rsidDel="00000000" w:rsidP="00000000" w:rsidRDefault="00000000" w:rsidRPr="00000000" w14:paraId="0000000B">
      <w:pPr>
        <w:ind w:left="720" w:firstLine="0"/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Task Performed: </w:t>
      </w:r>
    </w:p>
    <w:p w:rsidR="00000000" w:rsidDel="00000000" w:rsidP="00000000" w:rsidRDefault="00000000" w:rsidRPr="00000000" w14:paraId="0000000D">
      <w:pPr>
        <w:ind w:left="0" w:firstLine="0"/>
        <w:rPr>
          <w:rFonts w:ascii="IBM Plex Sans Medium" w:cs="IBM Plex Sans Medium" w:eastAsia="IBM Plex Sans Medium" w:hAnsi="IBM Plex Sans Medium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b w:val="1"/>
          <w:sz w:val="28"/>
          <w:szCs w:val="28"/>
          <w:rtl w:val="0"/>
        </w:rPr>
        <w:t xml:space="preserve">Insecure Direct Object Reference </w:t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- accessing resources you wouldn't ordinarily be able to see. This occurs when the programmer exposes a Direct Object Reference.</w:t>
      </w:r>
    </w:p>
    <w:p w:rsidR="00000000" w:rsidDel="00000000" w:rsidP="00000000" w:rsidRDefault="00000000" w:rsidRPr="00000000" w14:paraId="0000000F">
      <w:pPr>
        <w:ind w:left="720" w:firstLine="0"/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Logged in using the given credentials, changed the ID no.  and gained access to the flag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Cryptographic failure</w:t>
      </w:r>
    </w:p>
    <w:p w:rsidR="00000000" w:rsidDel="00000000" w:rsidP="00000000" w:rsidRDefault="00000000" w:rsidRPr="00000000" w14:paraId="00000019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Found some lead in the source code , downloaded the SQLite db file , got the password hash and gained access to admin</w:t>
      </w:r>
    </w:p>
    <w:p w:rsidR="00000000" w:rsidDel="00000000" w:rsidP="00000000" w:rsidRDefault="00000000" w:rsidRPr="00000000" w14:paraId="0000001D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Injection</w:t>
      </w:r>
    </w:p>
    <w:p w:rsidR="00000000" w:rsidDel="00000000" w:rsidP="00000000" w:rsidRDefault="00000000" w:rsidRPr="00000000" w14:paraId="00000021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Made use of Bash scripting to gather information</w:t>
      </w:r>
    </w:p>
    <w:p w:rsidR="00000000" w:rsidDel="00000000" w:rsidP="00000000" w:rsidRDefault="00000000" w:rsidRPr="00000000" w14:paraId="00000025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Insecure Design </w:t>
      </w:r>
    </w:p>
    <w:p w:rsidR="00000000" w:rsidDel="00000000" w:rsidP="00000000" w:rsidRDefault="00000000" w:rsidRPr="00000000" w14:paraId="00000036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Made use of weak Password reset security question to gain access to the account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rFonts w:ascii="IBM Plex Sans Medium" w:cs="IBM Plex Sans Medium" w:eastAsia="IBM Plex Sans Medium" w:hAnsi="IBM Plex Sans Medium"/>
          <w:sz w:val="28"/>
          <w:szCs w:val="28"/>
          <w:u w:val="none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  <w:rtl w:val="0"/>
        </w:rPr>
        <w:t xml:space="preserve">Security Misconfiguration </w:t>
      </w:r>
    </w:p>
    <w:p w:rsidR="00000000" w:rsidDel="00000000" w:rsidP="00000000" w:rsidRDefault="00000000" w:rsidRPr="00000000" w14:paraId="0000003B">
      <w:pPr>
        <w:ind w:left="720" w:firstLine="0"/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rFonts w:ascii="IBM Plex Sans Medium" w:cs="IBM Plex Sans Medium" w:eastAsia="IBM Plex Sans Medium" w:hAnsi="IBM Plex Sans Medium"/>
          <w:sz w:val="28"/>
          <w:szCs w:val="28"/>
        </w:rPr>
      </w:pPr>
      <w:r w:rsidDel="00000000" w:rsidR="00000000" w:rsidRPr="00000000">
        <w:rPr>
          <w:rFonts w:ascii="IBM Plex Sans Medium" w:cs="IBM Plex Sans Medium" w:eastAsia="IBM Plex Sans Medium" w:hAnsi="IBM Plex Sans Medium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Made use of the console to gain informantion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BM Plex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BM Plex Sans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-regular.ttf"/><Relationship Id="rId2" Type="http://schemas.openxmlformats.org/officeDocument/2006/relationships/font" Target="fonts/IBMPlexSans-bold.ttf"/><Relationship Id="rId3" Type="http://schemas.openxmlformats.org/officeDocument/2006/relationships/font" Target="fonts/IBMPlexSans-italic.ttf"/><Relationship Id="rId4" Type="http://schemas.openxmlformats.org/officeDocument/2006/relationships/font" Target="fonts/IBMPlexSans-boldItalic.ttf"/><Relationship Id="rId5" Type="http://schemas.openxmlformats.org/officeDocument/2006/relationships/font" Target="fonts/IBMPlexSansMedium-regular.ttf"/><Relationship Id="rId6" Type="http://schemas.openxmlformats.org/officeDocument/2006/relationships/font" Target="fonts/IBMPlexSansMedium-bold.ttf"/><Relationship Id="rId7" Type="http://schemas.openxmlformats.org/officeDocument/2006/relationships/font" Target="fonts/IBMPlexSansMedium-italic.ttf"/><Relationship Id="rId8" Type="http://schemas.openxmlformats.org/officeDocument/2006/relationships/font" Target="fonts/IBMPlexSans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